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/>
          <w:sz w:val="28"/>
        </w:rPr>
      </w:pPr>
      <w:r>
        <w:rPr>
          <w:rFonts w:hint="eastAsia" w:ascii="微软雅黑" w:hAnsi="微软雅黑" w:eastAsia="微软雅黑"/>
          <w:sz w:val="28"/>
        </w:rPr>
        <w:t>G</w:t>
      </w:r>
      <w:r>
        <w:rPr>
          <w:rFonts w:ascii="微软雅黑" w:hAnsi="微软雅黑" w:eastAsia="微软雅黑"/>
          <w:sz w:val="28"/>
        </w:rPr>
        <w:t>4&amp;G9</w:t>
      </w:r>
      <w:r>
        <w:rPr>
          <w:rFonts w:hint="eastAsia" w:ascii="微软雅黑" w:hAnsi="微软雅黑" w:eastAsia="微软雅黑"/>
          <w:sz w:val="28"/>
        </w:rPr>
        <w:t>人乳头瘤病毒疫苗（酿酒酵母）要点</w:t>
      </w:r>
    </w:p>
    <w:tbl>
      <w:tblPr>
        <w:tblStyle w:val="6"/>
        <w:tblW w:w="153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0"/>
        <w:gridCol w:w="1430"/>
        <w:gridCol w:w="12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0" w:type="dxa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</w:tc>
        <w:tc>
          <w:tcPr>
            <w:tcW w:w="13904" w:type="dxa"/>
            <w:gridSpan w:val="2"/>
          </w:tcPr>
          <w:p>
            <w:pPr>
              <w:jc w:val="center"/>
              <w:rPr>
                <w:rFonts w:ascii="微软雅黑" w:hAnsi="微软雅黑" w:eastAsia="微软雅黑"/>
                <w:sz w:val="28"/>
              </w:rPr>
            </w:pPr>
            <w:r>
              <w:rPr>
                <w:rFonts w:hint="eastAsia" w:ascii="微软雅黑" w:hAnsi="微软雅黑" w:eastAsia="微软雅黑"/>
                <w:sz w:val="28"/>
              </w:rPr>
              <w:t>关键要点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atLeast"/>
        </w:trPr>
        <w:tc>
          <w:tcPr>
            <w:tcW w:w="1400" w:type="dxa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  <w:r>
              <w:rPr>
                <w:rFonts w:hint="eastAsia" w:ascii="微软雅黑" w:hAnsi="微软雅黑" w:eastAsia="微软雅黑"/>
                <w:sz w:val="28"/>
              </w:rPr>
              <w:t>必要性</w:t>
            </w:r>
          </w:p>
          <w:p>
            <w:pPr>
              <w:rPr>
                <w:rFonts w:ascii="微软雅黑" w:hAnsi="微软雅黑" w:eastAsia="微软雅黑"/>
                <w:sz w:val="28"/>
              </w:rPr>
            </w:pPr>
            <w:r>
              <w:rPr>
                <w:rFonts w:hint="eastAsia" w:ascii="微软雅黑" w:hAnsi="微软雅黑" w:eastAsia="微软雅黑"/>
                <w:sz w:val="28"/>
              </w:rPr>
              <w:t>(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疾病负担)</w:t>
            </w:r>
          </w:p>
        </w:tc>
        <w:tc>
          <w:tcPr>
            <w:tcW w:w="13904" w:type="dxa"/>
            <w:gridSpan w:val="2"/>
          </w:tcPr>
          <w:p>
            <w:pPr>
              <w:pStyle w:val="8"/>
              <w:numPr>
                <w:ilvl w:val="0"/>
                <w:numId w:val="1"/>
              </w:numPr>
              <w:spacing w:before="100" w:beforeAutospacing="1" w:after="100" w:afterAutospacing="1" w:line="240" w:lineRule="atLeast"/>
              <w:ind w:firstLineChars="0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HPV病毒可根据致癌性被分为高危型和低危型，低危型别HPV6/11等型别感染会导致皮肤疣、生殖器疣、肛门疣、呼吸道乳头状瘤等；高危HPV型别感染会导致宫颈癌等；</w:t>
            </w:r>
          </w:p>
          <w:p>
            <w:pPr>
              <w:pStyle w:val="8"/>
              <w:numPr>
                <w:ilvl w:val="0"/>
                <w:numId w:val="1"/>
              </w:numPr>
              <w:spacing w:before="100" w:beforeAutospacing="1" w:after="100" w:afterAutospacing="1" w:line="240" w:lineRule="atLeast"/>
              <w:ind w:firstLineChars="0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2021年ICO中国HPV相关疾病报告显示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中国子宫颈细胞学正常女性最常见HPV型别为HPV 52/16/58型；</w:t>
            </w:r>
          </w:p>
          <w:p>
            <w:pPr>
              <w:pStyle w:val="8"/>
              <w:numPr>
                <w:ilvl w:val="0"/>
                <w:numId w:val="1"/>
              </w:numPr>
              <w:spacing w:before="100" w:beforeAutospacing="1" w:after="100" w:afterAutospacing="1" w:line="240" w:lineRule="atLeast"/>
              <w:ind w:firstLineChars="0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2021年ICO全球及中国HPV相关疾病报告显示: 除广泛流行的HPV16/18型，HPV52/58型在中国低级别、高级别子宫颈病变、子宫颈癌占比都明显高于全球水平</w:t>
            </w:r>
            <w:r>
              <w:rPr>
                <w:rFonts w:hint="eastAsia" w:ascii="微软雅黑" w:hAnsi="微软雅黑" w:eastAsia="微软雅黑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0" w:type="dxa"/>
            <w:vMerge w:val="restart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  <w:r>
              <w:rPr>
                <w:rFonts w:hint="eastAsia" w:ascii="微软雅黑" w:hAnsi="微软雅黑" w:eastAsia="微软雅黑"/>
                <w:sz w:val="28"/>
              </w:rPr>
              <w:t>可行性</w:t>
            </w:r>
          </w:p>
        </w:tc>
        <w:tc>
          <w:tcPr>
            <w:tcW w:w="1430" w:type="dxa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  <w:r>
              <w:rPr>
                <w:rFonts w:hint="eastAsia" w:ascii="微软雅黑" w:hAnsi="微软雅黑" w:eastAsia="微软雅黑"/>
                <w:sz w:val="28"/>
              </w:rPr>
              <w:t>有效性</w:t>
            </w:r>
          </w:p>
        </w:tc>
        <w:tc>
          <w:tcPr>
            <w:tcW w:w="12474" w:type="dxa"/>
          </w:tcPr>
          <w:p>
            <w:pPr>
              <w:pStyle w:val="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型别覆盖：</w:t>
            </w:r>
          </w:p>
          <w:p>
            <w:pPr>
              <w:pStyle w:val="8"/>
              <w:ind w:left="360" w:firstLine="0" w:firstLineChars="0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G4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是全球第一支上市的HPV疫苗包括HPV 6、11、16、18型别，可预防约69%子宫颈癌；</w:t>
            </w:r>
          </w:p>
          <w:p>
            <w:pPr>
              <w:pStyle w:val="8"/>
              <w:ind w:left="360" w:firstLine="0" w:firstLineChars="0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G9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是目前覆盖最多型别的HPV疫苗包括HPV6、11、16、18、31、33、45、52、58九种型别，可预防约92%子宫颈癌；</w:t>
            </w:r>
          </w:p>
          <w:p>
            <w:pPr>
              <w:pStyle w:val="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显著降低发病率</w:t>
            </w:r>
          </w:p>
          <w:p>
            <w:pPr>
              <w:pStyle w:val="8"/>
              <w:ind w:left="360" w:firstLine="0" w:firstLineChars="0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G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4: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对HPV16/18型相关的CIN1+的保护效力达到100%，CIN2+保护效力达100%</w:t>
            </w:r>
          </w:p>
          <w:p>
            <w:pPr>
              <w:pStyle w:val="8"/>
              <w:ind w:left="360" w:firstLine="0" w:firstLineChars="0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G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9: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对HPV31/33/45/52/58型相关的CIN1+保护效力达100%</w:t>
            </w:r>
          </w:p>
          <w:p>
            <w:pPr>
              <w:pStyle w:val="8"/>
              <w:numPr>
                <w:ilvl w:val="0"/>
                <w:numId w:val="2"/>
              </w:numPr>
              <w:ind w:firstLineChars="0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持久保护</w:t>
            </w:r>
          </w:p>
          <w:p>
            <w:pPr>
              <w:pStyle w:val="8"/>
              <w:ind w:left="360" w:firstLine="0" w:firstLineChars="0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G4: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长达14年随访研究；</w:t>
            </w:r>
          </w:p>
          <w:p>
            <w:pPr>
              <w:pStyle w:val="8"/>
              <w:ind w:left="360" w:firstLine="0" w:firstLineChars="0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G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9: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长达8年随访研究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0" w:type="dxa"/>
            <w:vMerge w:val="continue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</w:tc>
        <w:tc>
          <w:tcPr>
            <w:tcW w:w="1430" w:type="dxa"/>
          </w:tcPr>
          <w:p>
            <w:pPr>
              <w:rPr>
                <w:rFonts w:ascii="微软雅黑" w:hAnsi="微软雅黑" w:eastAsia="微软雅黑"/>
                <w:sz w:val="28"/>
              </w:rPr>
            </w:pPr>
            <w:r>
              <w:rPr>
                <w:rFonts w:hint="eastAsia" w:ascii="微软雅黑" w:hAnsi="微软雅黑" w:eastAsia="微软雅黑"/>
                <w:sz w:val="28"/>
              </w:rPr>
              <w:t>安全性</w:t>
            </w:r>
          </w:p>
        </w:tc>
        <w:tc>
          <w:tcPr>
            <w:tcW w:w="12474" w:type="dxa"/>
          </w:tcPr>
          <w:p>
            <w:pPr>
              <w:pStyle w:val="8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G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4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\G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9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的不良反应多为轻至中度，短期内可自行缓解</w:t>
            </w:r>
          </w:p>
          <w:p>
            <w:pPr>
              <w:pStyle w:val="8"/>
              <w:numPr>
                <w:ilvl w:val="0"/>
                <w:numId w:val="3"/>
              </w:numPr>
              <w:ind w:firstLineChars="0"/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ascii="微软雅黑" w:hAnsi="微软雅黑" w:eastAsia="微软雅黑"/>
                <w:sz w:val="24"/>
                <w:szCs w:val="24"/>
              </w:rPr>
              <w:t>G4\G9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全球应用经验丰富，截至2020年12月，四价H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PV疫苗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已在全球161个国家和地区获批上市，九价H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PV疫苗以在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7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0个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国家和地区投入使用；全球累计接种剂次超过4.33亿剂；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</w:trPr>
        <w:tc>
          <w:tcPr>
            <w:tcW w:w="1400" w:type="dxa"/>
            <w:vMerge w:val="restart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  <w:r>
              <w:rPr>
                <w:rFonts w:hint="eastAsia" w:ascii="微软雅黑" w:hAnsi="微软雅黑" w:eastAsia="微软雅黑"/>
                <w:sz w:val="28"/>
              </w:rPr>
              <w:t>如何使用</w:t>
            </w:r>
          </w:p>
        </w:tc>
        <w:tc>
          <w:tcPr>
            <w:tcW w:w="1430" w:type="dxa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  <w:r>
              <w:rPr>
                <w:rFonts w:hint="eastAsia" w:ascii="微软雅黑" w:hAnsi="微软雅黑" w:eastAsia="微软雅黑"/>
                <w:sz w:val="28"/>
              </w:rPr>
              <w:t>接种对象</w:t>
            </w:r>
          </w:p>
        </w:tc>
        <w:tc>
          <w:tcPr>
            <w:tcW w:w="12474" w:type="dxa"/>
          </w:tcPr>
          <w:p>
            <w:pPr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G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4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：9-45岁女性。</w:t>
            </w:r>
          </w:p>
          <w:p>
            <w:pPr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G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9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：9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-45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岁女性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4" w:hRule="atLeast"/>
        </w:trPr>
        <w:tc>
          <w:tcPr>
            <w:tcW w:w="1400" w:type="dxa"/>
            <w:vMerge w:val="continue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</w:tc>
        <w:tc>
          <w:tcPr>
            <w:tcW w:w="1430" w:type="dxa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  <w:p>
            <w:pPr>
              <w:rPr>
                <w:rFonts w:ascii="微软雅黑" w:hAnsi="微软雅黑" w:eastAsia="微软雅黑"/>
                <w:sz w:val="28"/>
              </w:rPr>
            </w:pPr>
            <w:r>
              <w:rPr>
                <w:rFonts w:hint="eastAsia" w:ascii="微软雅黑" w:hAnsi="微软雅黑" w:eastAsia="微软雅黑"/>
                <w:sz w:val="28"/>
              </w:rPr>
              <w:t>免疫程序</w:t>
            </w:r>
          </w:p>
        </w:tc>
        <w:tc>
          <w:tcPr>
            <w:tcW w:w="12474" w:type="dxa"/>
          </w:tcPr>
          <w:p>
            <w:pPr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上臂三角肌，肌肉注射；</w:t>
            </w:r>
          </w:p>
          <w:p>
            <w:pPr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每剂接种0.5mL，按照0、2、6月的免疫程序接种3剂。</w:t>
            </w:r>
          </w:p>
          <w:p>
            <w:pPr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根据临床研究数据，第2剂与首剂的接种间隔至少为1个月，而第3剂与第2剂的接种间隔至少为3个月，</w:t>
            </w:r>
          </w:p>
          <w:p>
            <w:pPr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所有3剂应在一年内完成。</w:t>
            </w:r>
          </w:p>
          <w:p>
            <w:pPr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尚未确定本品是否需要加强免疫。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1400" w:type="dxa"/>
            <w:vMerge w:val="continue"/>
          </w:tcPr>
          <w:p>
            <w:pPr>
              <w:rPr>
                <w:rFonts w:ascii="微软雅黑" w:hAnsi="微软雅黑" w:eastAsia="微软雅黑"/>
                <w:sz w:val="28"/>
              </w:rPr>
            </w:pPr>
          </w:p>
        </w:tc>
        <w:tc>
          <w:tcPr>
            <w:tcW w:w="1430" w:type="dxa"/>
          </w:tcPr>
          <w:p>
            <w:pPr>
              <w:rPr>
                <w:rFonts w:ascii="微软雅黑" w:hAnsi="微软雅黑" w:eastAsia="微软雅黑"/>
                <w:sz w:val="28"/>
              </w:rPr>
            </w:pPr>
            <w:r>
              <w:rPr>
                <w:rFonts w:hint="eastAsia" w:ascii="微软雅黑" w:hAnsi="微软雅黑" w:eastAsia="微软雅黑"/>
                <w:sz w:val="28"/>
              </w:rPr>
              <w:t>禁忌症</w:t>
            </w:r>
          </w:p>
        </w:tc>
        <w:tc>
          <w:tcPr>
            <w:tcW w:w="12474" w:type="dxa"/>
          </w:tcPr>
          <w:p>
            <w:pPr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1.对疫苗的活性成份或任何辅料成份有超敏反应者禁用。</w:t>
            </w:r>
          </w:p>
          <w:p>
            <w:pPr>
              <w:rPr>
                <w:rFonts w:ascii="微软雅黑" w:hAnsi="微软雅黑" w:eastAsia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/>
                <w:sz w:val="24"/>
                <w:szCs w:val="24"/>
              </w:rPr>
              <w:t>2.注射本品后有超敏反应症状者，不应再次接种本品。</w:t>
            </w:r>
          </w:p>
        </w:tc>
      </w:tr>
    </w:tbl>
    <w:p>
      <w:pPr>
        <w:rPr>
          <w:rFonts w:ascii="微软雅黑" w:hAnsi="微软雅黑" w:eastAsia="微软雅黑"/>
          <w:sz w:val="28"/>
        </w:rPr>
      </w:pPr>
    </w:p>
    <w:p>
      <w:pPr>
        <w:rPr>
          <w:rFonts w:hint="eastAsia" w:ascii="微软雅黑" w:hAnsi="微软雅黑" w:eastAsia="微软雅黑" w:cs="微软雅黑"/>
          <w:sz w:val="28"/>
          <w:lang w:val="en-US" w:eastAsia="zh-CN"/>
        </w:rPr>
      </w:pPr>
      <w:r>
        <w:rPr>
          <w:rFonts w:hint="eastAsia" w:ascii="微软雅黑" w:hAnsi="微软雅黑" w:eastAsia="微软雅黑"/>
          <w:sz w:val="28"/>
          <w:lang w:val="en-US" w:eastAsia="zh-CN"/>
        </w:rPr>
        <w:t>为什么说HPV疫苗9</w:t>
      </w:r>
      <w:r>
        <w:rPr>
          <w:rFonts w:hint="default" w:ascii="Calibri" w:hAnsi="Calibri" w:eastAsia="微软雅黑" w:cs="Calibri"/>
          <w:sz w:val="28"/>
          <w:lang w:val="en-US" w:eastAsia="zh-CN"/>
        </w:rPr>
        <w:t>&gt;</w:t>
      </w:r>
      <w:r>
        <w:rPr>
          <w:rFonts w:hint="eastAsia" w:ascii="微软雅黑" w:hAnsi="微软雅黑" w:eastAsia="微软雅黑"/>
          <w:sz w:val="28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sz w:val="28"/>
          <w:lang w:val="en-US" w:eastAsia="zh-CN"/>
        </w:rPr>
        <w:t>&gt;2？</w:t>
      </w:r>
    </w:p>
    <w:p>
      <w:pPr>
        <w:numPr>
          <w:ilvl w:val="0"/>
          <w:numId w:val="4"/>
        </w:numPr>
        <w:ind w:firstLine="560" w:firstLineChars="200"/>
        <w:rPr>
          <w:rFonts w:hint="eastAsia" w:ascii="微软雅黑" w:hAnsi="微软雅黑" w:eastAsia="微软雅黑" w:cs="微软雅黑"/>
          <w:sz w:val="28"/>
          <w:lang w:val="en-US" w:eastAsia="zh-CN"/>
        </w:rPr>
      </w:pPr>
      <w:r>
        <w:rPr>
          <w:rFonts w:hint="default" w:ascii="微软雅黑" w:hAnsi="微软雅黑" w:eastAsia="微软雅黑" w:cs="微软雅黑"/>
          <w:sz w:val="28"/>
          <w:lang w:val="en-US" w:eastAsia="zh-CN"/>
        </w:rPr>
        <w:t>九价HPV疫苗是目前获批唯一预防HPV52/58型的HPV疫苗</w:t>
      </w:r>
      <w:r>
        <w:rPr>
          <w:rFonts w:hint="eastAsia" w:ascii="微软雅黑" w:hAnsi="微软雅黑" w:eastAsia="微软雅黑" w:cs="微软雅黑"/>
          <w:sz w:val="28"/>
          <w:lang w:val="en-US" w:eastAsia="zh-CN"/>
        </w:rPr>
        <w:t>，可预防子宫颈癌比例最高。</w:t>
      </w:r>
    </w:p>
    <w:p>
      <w:pPr>
        <w:numPr>
          <w:ilvl w:val="0"/>
          <w:numId w:val="4"/>
        </w:numPr>
        <w:ind w:firstLine="560" w:firstLineChars="200"/>
        <w:rPr>
          <w:rFonts w:hint="eastAsia" w:ascii="微软雅黑" w:hAnsi="微软雅黑" w:eastAsia="微软雅黑" w:cs="微软雅黑"/>
          <w:sz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lang w:val="en-US" w:eastAsia="zh-CN"/>
        </w:rPr>
        <w:t>四价HPV疫苗作为全球首支HPV疫苗，使用量最多，提供长达14年的持久保护，是迄今唯一经真实世界研究表明</w:t>
      </w:r>
      <w:r>
        <w:rPr>
          <w:rFonts w:hint="eastAsia" w:ascii="微软雅黑" w:hAnsi="微软雅黑" w:eastAsia="微软雅黑" w:cs="微软雅黑"/>
          <w:sz w:val="28"/>
          <w:lang w:val="en-US" w:eastAsia="zh-CN"/>
        </w:rPr>
        <w:br w:type="textWrapping"/>
      </w:r>
      <w:r>
        <w:rPr>
          <w:rFonts w:hint="eastAsia" w:ascii="微软雅黑" w:hAnsi="微软雅黑" w:eastAsia="微软雅黑" w:cs="微软雅黑"/>
          <w:sz w:val="28"/>
          <w:lang w:val="en-US" w:eastAsia="zh-CN"/>
        </w:rPr>
        <w:t>可降低子宫颈癌发病率的疫苗。</w:t>
      </w:r>
      <w:bookmarkStart w:id="0" w:name="_GoBack"/>
      <w:bookmarkEnd w:id="0"/>
    </w:p>
    <w:p>
      <w:pPr>
        <w:rPr>
          <w:rFonts w:hint="eastAsia" w:ascii="微软雅黑" w:hAnsi="微软雅黑" w:eastAsia="微软雅黑" w:cs="微软雅黑"/>
          <w:sz w:val="28"/>
          <w:lang w:val="en-US" w:eastAsia="zh-CN"/>
        </w:rPr>
      </w:pPr>
    </w:p>
    <w:p>
      <w:pPr>
        <w:rPr>
          <w:rFonts w:ascii="微软雅黑" w:hAnsi="微软雅黑" w:eastAsia="微软雅黑"/>
          <w:sz w:val="28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0DDBC6"/>
    <w:multiLevelType w:val="singleLevel"/>
    <w:tmpl w:val="AC0DDBC6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E9E0E6B"/>
    <w:multiLevelType w:val="multilevel"/>
    <w:tmpl w:val="2E9E0E6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5EC2BC7"/>
    <w:multiLevelType w:val="multilevel"/>
    <w:tmpl w:val="45EC2BC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54263D7"/>
    <w:multiLevelType w:val="multilevel"/>
    <w:tmpl w:val="654263D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lOGFkNTQ3M2M4NDMyYzkwOTY4NzI0ZWQ4ZDhiNmIifQ=="/>
  </w:docVars>
  <w:rsids>
    <w:rsidRoot w:val="00B86652"/>
    <w:rsid w:val="00006AE4"/>
    <w:rsid w:val="0001078B"/>
    <w:rsid w:val="000A4870"/>
    <w:rsid w:val="00161605"/>
    <w:rsid w:val="002E2735"/>
    <w:rsid w:val="002E3AA6"/>
    <w:rsid w:val="0030737F"/>
    <w:rsid w:val="00364789"/>
    <w:rsid w:val="004A7D2D"/>
    <w:rsid w:val="005020D6"/>
    <w:rsid w:val="005B78D2"/>
    <w:rsid w:val="00656379"/>
    <w:rsid w:val="006657DC"/>
    <w:rsid w:val="006D6F48"/>
    <w:rsid w:val="008A711E"/>
    <w:rsid w:val="0095069F"/>
    <w:rsid w:val="00960137"/>
    <w:rsid w:val="009A23F2"/>
    <w:rsid w:val="009E1EFA"/>
    <w:rsid w:val="00AB0C88"/>
    <w:rsid w:val="00AD6C0F"/>
    <w:rsid w:val="00AF2CB6"/>
    <w:rsid w:val="00B016F4"/>
    <w:rsid w:val="00B81BF1"/>
    <w:rsid w:val="00B86652"/>
    <w:rsid w:val="00B93CDE"/>
    <w:rsid w:val="00C2179E"/>
    <w:rsid w:val="00C63E1C"/>
    <w:rsid w:val="00D86A24"/>
    <w:rsid w:val="00E0089B"/>
    <w:rsid w:val="00E83945"/>
    <w:rsid w:val="00FD67A2"/>
    <w:rsid w:val="7FEB3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4"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uiPriority w:val="99"/>
    <w:rPr>
      <w:sz w:val="18"/>
      <w:szCs w:val="18"/>
    </w:rPr>
  </w:style>
  <w:style w:type="paragraph" w:customStyle="1" w:styleId="12">
    <w:name w:val="Revision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602</Words>
  <Characters>761</Characters>
  <Lines>5</Lines>
  <Paragraphs>1</Paragraphs>
  <TotalTime>20</TotalTime>
  <ScaleCrop>false</ScaleCrop>
  <LinksUpToDate>false</LinksUpToDate>
  <CharactersWithSpaces>762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2022-06-13T13:06:00Z</dcterms:created>
  <dc:creator>niujia</dc:creator>
  <cp:lastModifiedBy>小桌子</cp:lastModifiedBy>
  <dcterms:modified xsi:type="dcterms:W3CDTF">2023-03-16T15:52:25Z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68174EDE99034A048A8570C886C4139F</vt:lpwstr>
  </property>
</Properties>
</file>